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96" w:rsidRDefault="001B6FA6">
      <w:pPr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 </w:t>
      </w:r>
      <w:r w:rsidR="00441B01">
        <w:rPr>
          <w:b/>
          <w:color w:val="4472C4" w:themeColor="accent1"/>
        </w:rPr>
        <w:t>Employee</w:t>
      </w:r>
      <w:r w:rsidR="001F3596" w:rsidRPr="001F3596">
        <w:rPr>
          <w:b/>
          <w:color w:val="4472C4" w:themeColor="accent1"/>
        </w:rPr>
        <w:t xml:space="preserve"> Initiated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 w:rsidRPr="00C1090C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 Employee is responsible to complete FJA Form including all tasks and responsibilities CURRENTLY being performed, sign and date it, and submit to immediate supervisor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Employee should complete and sign the cover sheet and submit directly to Bureau of Human Resources</w:t>
      </w:r>
    </w:p>
    <w:p w:rsidR="00A10DDA" w:rsidRDefault="00A10DDA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The supervisor should review the Employee Initiated FJA with Program Manager/Director and HR Manager, and write a cover memo which describes areas of agreement and/or disagreement with contents of the FJA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HR Manager submits to HR Liaison, who logs the FJA into database and continues to track progress of the FJA until completed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HR Liaison obtains Commissioner and HR Director signature</w:t>
      </w:r>
      <w:r w:rsidR="006750A3">
        <w:rPr>
          <w:rFonts w:ascii="Calibri" w:hAnsi="Calibri" w:cs="Arial"/>
          <w:sz w:val="20"/>
          <w:szCs w:val="20"/>
        </w:rPr>
        <w:t>s (or designees’)</w:t>
      </w:r>
      <w:bookmarkStart w:id="0" w:name="_GoBack"/>
      <w:bookmarkEnd w:id="0"/>
      <w:r>
        <w:rPr>
          <w:rFonts w:ascii="Calibri" w:hAnsi="Calibri" w:cs="Arial"/>
          <w:sz w:val="20"/>
          <w:szCs w:val="20"/>
        </w:rPr>
        <w:t xml:space="preserve"> on first page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HR Liaison gathers complete package, including supervisory cover memo and PDR, and forwards to the Bureau of Human 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Resources (BHR) for audit       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HR Director will assign the audit to a member of the HR unit, or determine review by BHR is necessary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If audit is being done within the Agency/Service Center</w:t>
      </w:r>
      <w:r w:rsidR="00386994">
        <w:rPr>
          <w:rFonts w:ascii="Calibri" w:hAnsi="Calibri" w:cs="Arial"/>
          <w:sz w:val="20"/>
          <w:szCs w:val="20"/>
        </w:rPr>
        <w:t>: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Review the current and proposed job spec’s</w:t>
      </w:r>
    </w:p>
    <w:p w:rsidR="00AE7276" w:rsidRDefault="00AE7276" w:rsidP="00AE7276">
      <w:pPr>
        <w:spacing w:after="0"/>
        <w:ind w:firstLine="720"/>
        <w:rPr>
          <w:rFonts w:ascii="Calibri" w:hAnsi="Calibri" w:cs="Arial"/>
          <w:sz w:val="20"/>
          <w:szCs w:val="20"/>
        </w:rPr>
      </w:pPr>
    </w:p>
    <w:p w:rsidR="00AE7276" w:rsidRDefault="00AE7276" w:rsidP="00386994">
      <w:pPr>
        <w:spacing w:after="0"/>
        <w:ind w:left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 </w:t>
      </w:r>
      <w:r w:rsidR="00386994">
        <w:rPr>
          <w:rFonts w:ascii="Calibri" w:hAnsi="Calibri" w:cs="Arial"/>
          <w:sz w:val="20"/>
          <w:szCs w:val="20"/>
        </w:rPr>
        <w:t>Meet with the employee, as well as the supervisor/manager, to determine if there has been significant change in the job, to review the contents of the FJA, the proposed classification, and the current duties, and ensure accuracy</w:t>
      </w:r>
    </w:p>
    <w:p w:rsidR="00386994" w:rsidRDefault="00386994" w:rsidP="00AE7276">
      <w:pPr>
        <w:spacing w:after="0"/>
        <w:ind w:firstLine="72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Prepare JA-20</w:t>
      </w:r>
      <w:r w:rsidR="007B3D04">
        <w:rPr>
          <w:rFonts w:ascii="Calibri" w:hAnsi="Calibri" w:cs="Arial"/>
          <w:sz w:val="20"/>
          <w:szCs w:val="20"/>
        </w:rPr>
        <w:t xml:space="preserve"> with determination of classification</w:t>
      </w:r>
    </w:p>
    <w:p w:rsidR="00AE7276" w:rsidRDefault="00AE7276" w:rsidP="00AE7276">
      <w:pPr>
        <w:spacing w:after="0"/>
        <w:ind w:firstLine="72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Return packet, including JA-20, to HR Liaison for further processing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ind w:left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HR Liaison gathers complete package, including justifications and PDR, and forwards to the Bureau of Human Resources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If audit is being done by the Bureau of Human Resources</w:t>
      </w:r>
      <w:r w:rsidR="00386994">
        <w:rPr>
          <w:rFonts w:ascii="Calibri" w:hAnsi="Calibri" w:cs="Arial"/>
          <w:sz w:val="20"/>
          <w:szCs w:val="20"/>
        </w:rPr>
        <w:t>: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ind w:left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HR Liaison gathers complete package, including cover memo from supervisor and PDR, and forwards to the Bureau of Human Resources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6263EC" w:rsidRDefault="00AE7276" w:rsidP="00386994">
      <w:pPr>
        <w:spacing w:after="0"/>
        <w:ind w:left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BHR analyst will </w:t>
      </w:r>
      <w:r w:rsidR="00386994">
        <w:rPr>
          <w:rFonts w:ascii="Calibri" w:hAnsi="Calibri" w:cs="Arial"/>
          <w:sz w:val="20"/>
          <w:szCs w:val="20"/>
        </w:rPr>
        <w:t>m</w:t>
      </w:r>
      <w:r w:rsidR="006263EC">
        <w:rPr>
          <w:rFonts w:ascii="Calibri" w:hAnsi="Calibri" w:cs="Arial"/>
          <w:sz w:val="20"/>
          <w:szCs w:val="20"/>
        </w:rPr>
        <w:t>eet with the employee</w:t>
      </w:r>
      <w:r w:rsidR="00386994">
        <w:rPr>
          <w:rFonts w:ascii="Calibri" w:hAnsi="Calibri" w:cs="Arial"/>
          <w:sz w:val="20"/>
          <w:szCs w:val="20"/>
        </w:rPr>
        <w:t>, as well as the supervisor/manager,</w:t>
      </w:r>
      <w:r w:rsidR="006263EC">
        <w:rPr>
          <w:rFonts w:ascii="Calibri" w:hAnsi="Calibri" w:cs="Arial"/>
          <w:sz w:val="20"/>
          <w:szCs w:val="20"/>
        </w:rPr>
        <w:t xml:space="preserve"> to</w:t>
      </w:r>
      <w:r w:rsidR="00386994">
        <w:rPr>
          <w:rFonts w:ascii="Calibri" w:hAnsi="Calibri" w:cs="Arial"/>
          <w:sz w:val="20"/>
          <w:szCs w:val="20"/>
        </w:rPr>
        <w:t xml:space="preserve"> determine if there has been significant change in the job, to</w:t>
      </w:r>
      <w:r w:rsidR="006263EC">
        <w:rPr>
          <w:rFonts w:ascii="Calibri" w:hAnsi="Calibri" w:cs="Arial"/>
          <w:sz w:val="20"/>
          <w:szCs w:val="20"/>
        </w:rPr>
        <w:t xml:space="preserve"> review the contents of the FJA, the proposed classification, and the current duties</w:t>
      </w:r>
      <w:r w:rsidR="00386994">
        <w:rPr>
          <w:rFonts w:ascii="Calibri" w:hAnsi="Calibri" w:cs="Arial"/>
          <w:sz w:val="20"/>
          <w:szCs w:val="20"/>
        </w:rPr>
        <w:t>, and ensure accuracy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BHR analyst will prepare the JA-20</w:t>
      </w:r>
      <w:r w:rsidR="007B3D04">
        <w:rPr>
          <w:rFonts w:ascii="Calibri" w:hAnsi="Calibri" w:cs="Arial"/>
          <w:sz w:val="20"/>
          <w:szCs w:val="20"/>
        </w:rPr>
        <w:t xml:space="preserve"> with determination of classification</w:t>
      </w:r>
    </w:p>
    <w:p w:rsidR="00136C85" w:rsidRDefault="00136C85" w:rsidP="00AE7276">
      <w:pPr>
        <w:spacing w:after="0"/>
        <w:rPr>
          <w:rFonts w:ascii="Calibri" w:hAnsi="Calibri" w:cs="Arial"/>
          <w:sz w:val="20"/>
          <w:szCs w:val="20"/>
        </w:rPr>
      </w:pPr>
    </w:p>
    <w:p w:rsidR="00136C85" w:rsidRDefault="00136C85" w:rsidP="00136C85">
      <w:pPr>
        <w:spacing w:after="0"/>
        <w:ind w:firstLine="720"/>
        <w:rPr>
          <w:rFonts w:ascii="Calibri" w:hAnsi="Calibri" w:cs="Arial"/>
          <w:sz w:val="20"/>
          <w:szCs w:val="20"/>
        </w:rPr>
      </w:pP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BHR analyst will perform Hay analysis, if necessary 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Pr="00C1090C">
        <w:rPr>
          <w:rFonts w:ascii="Calibri" w:hAnsi="Calibr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090C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C1090C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sz w:val="20"/>
          <w:szCs w:val="20"/>
        </w:rPr>
        <w:t xml:space="preserve">  If necessary or requested, BHR analyst will procure a bargaining unit determination from Office of Employee Relations</w:t>
      </w:r>
    </w:p>
    <w:p w:rsidR="00AE7276" w:rsidRDefault="00AE7276" w:rsidP="00AE7276">
      <w:pPr>
        <w:spacing w:after="0"/>
        <w:rPr>
          <w:rFonts w:ascii="Calibri" w:hAnsi="Calibri" w:cs="Arial"/>
          <w:sz w:val="20"/>
          <w:szCs w:val="20"/>
        </w:rPr>
      </w:pPr>
    </w:p>
    <w:p w:rsidR="00AE7276" w:rsidRPr="00BC4BD3" w:rsidRDefault="00AE7276" w:rsidP="00AE7276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BC4BD3">
        <w:rPr>
          <w:rFonts w:ascii="Calibri" w:hAnsi="Calibr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4BD3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BC4BD3">
        <w:rPr>
          <w:rFonts w:ascii="Calibri" w:hAnsi="Calibri" w:cs="Arial"/>
          <w:sz w:val="20"/>
          <w:szCs w:val="20"/>
        </w:rPr>
        <w:fldChar w:fldCharType="end"/>
      </w:r>
      <w:r w:rsidRPr="00BC4BD3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The employee, p</w:t>
      </w:r>
      <w:r w:rsidRPr="00BC4BD3">
        <w:rPr>
          <w:rFonts w:ascii="Calibri" w:hAnsi="Calibri" w:cs="Arial"/>
          <w:sz w:val="20"/>
          <w:szCs w:val="20"/>
        </w:rPr>
        <w:t>rogram managers/directors and HR will be notified when BHR approves/denies reclassification</w:t>
      </w:r>
      <w:r>
        <w:rPr>
          <w:rFonts w:ascii="Calibri" w:hAnsi="Calibri" w:cs="Arial"/>
          <w:sz w:val="20"/>
          <w:szCs w:val="20"/>
        </w:rPr>
        <w:t>(s)</w:t>
      </w:r>
    </w:p>
    <w:p w:rsidR="00AE7276" w:rsidRPr="00BC4BD3" w:rsidRDefault="00AE7276" w:rsidP="00AE7276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1F3596" w:rsidRPr="00E87875" w:rsidRDefault="00AE7276" w:rsidP="00E87875">
      <w:pPr>
        <w:spacing w:after="0" w:line="240" w:lineRule="auto"/>
        <w:ind w:left="720" w:hanging="720"/>
        <w:rPr>
          <w:rFonts w:ascii="Calibri" w:hAnsi="Calibri" w:cs="Arial"/>
          <w:sz w:val="20"/>
          <w:szCs w:val="20"/>
        </w:rPr>
      </w:pPr>
      <w:r w:rsidRPr="00BC4BD3">
        <w:rPr>
          <w:rFonts w:ascii="Calibri" w:hAnsi="Calibr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4BD3">
        <w:rPr>
          <w:rFonts w:ascii="Calibri" w:hAnsi="Calibri" w:cs="Arial"/>
          <w:sz w:val="20"/>
          <w:szCs w:val="20"/>
        </w:rPr>
        <w:instrText xml:space="preserve"> FORMCHECKBOX </w:instrText>
      </w:r>
      <w:r w:rsidR="006750A3">
        <w:rPr>
          <w:rFonts w:ascii="Calibri" w:hAnsi="Calibri" w:cs="Arial"/>
          <w:sz w:val="20"/>
          <w:szCs w:val="20"/>
        </w:rPr>
      </w:r>
      <w:r w:rsidR="006750A3">
        <w:rPr>
          <w:rFonts w:ascii="Calibri" w:hAnsi="Calibri" w:cs="Arial"/>
          <w:sz w:val="20"/>
          <w:szCs w:val="20"/>
        </w:rPr>
        <w:fldChar w:fldCharType="separate"/>
      </w:r>
      <w:r w:rsidRPr="00BC4BD3">
        <w:rPr>
          <w:rFonts w:ascii="Calibri" w:hAnsi="Calibri" w:cs="Arial"/>
          <w:sz w:val="20"/>
          <w:szCs w:val="20"/>
        </w:rPr>
        <w:fldChar w:fldCharType="end"/>
      </w:r>
      <w:r w:rsidRPr="00BC4BD3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Once approved, HR Liaison works with </w:t>
      </w:r>
      <w:r w:rsidRPr="00BC4BD3">
        <w:rPr>
          <w:rFonts w:ascii="Calibri" w:hAnsi="Calibri" w:cs="Arial"/>
          <w:sz w:val="20"/>
          <w:szCs w:val="20"/>
        </w:rPr>
        <w:t>the Bureau of Budget for funding approval</w:t>
      </w:r>
      <w:r>
        <w:rPr>
          <w:rFonts w:ascii="Calibri" w:hAnsi="Calibri" w:cs="Arial"/>
          <w:sz w:val="20"/>
          <w:szCs w:val="20"/>
        </w:rPr>
        <w:t xml:space="preserve"> and to set effective date</w:t>
      </w:r>
    </w:p>
    <w:sectPr w:rsidR="001F3596" w:rsidRPr="00E87875" w:rsidSect="00325DA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DA3" w:rsidRDefault="00325DA3" w:rsidP="00325DA3">
      <w:pPr>
        <w:spacing w:after="0" w:line="240" w:lineRule="auto"/>
      </w:pPr>
      <w:r>
        <w:separator/>
      </w:r>
    </w:p>
  </w:endnote>
  <w:endnote w:type="continuationSeparator" w:id="0">
    <w:p w:rsidR="00325DA3" w:rsidRDefault="00325DA3" w:rsidP="0032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DA3" w:rsidRDefault="00325DA3" w:rsidP="00325DA3">
      <w:pPr>
        <w:spacing w:after="0" w:line="240" w:lineRule="auto"/>
      </w:pPr>
      <w:r>
        <w:separator/>
      </w:r>
    </w:p>
  </w:footnote>
  <w:footnote w:type="continuationSeparator" w:id="0">
    <w:p w:rsidR="00325DA3" w:rsidRDefault="00325DA3" w:rsidP="00325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276" w:rsidRDefault="00325DA3">
    <w:pPr>
      <w:pStyle w:val="Header"/>
      <w:rPr>
        <w:rFonts w:ascii="Arial" w:hAnsi="Arial" w:cs="Arial"/>
        <w:b/>
        <w:color w:val="4472C4" w:themeColor="accent1"/>
        <w:sz w:val="24"/>
        <w:szCs w:val="24"/>
      </w:rPr>
    </w:pPr>
    <w:r w:rsidRPr="00325DA3">
      <w:rPr>
        <w:rFonts w:ascii="Arial" w:hAnsi="Arial" w:cs="Arial"/>
        <w:b/>
        <w:color w:val="4472C4" w:themeColor="accent1"/>
        <w:sz w:val="24"/>
        <w:szCs w:val="24"/>
      </w:rPr>
      <w:t>Functional Job Analysis (FJA-1) Process</w:t>
    </w:r>
    <w:r w:rsidR="00AE7276">
      <w:rPr>
        <w:rFonts w:ascii="Arial" w:hAnsi="Arial" w:cs="Arial"/>
        <w:b/>
        <w:color w:val="4472C4" w:themeColor="accent1"/>
        <w:sz w:val="24"/>
        <w:szCs w:val="24"/>
      </w:rPr>
      <w:t xml:space="preserve"> Checklist</w:t>
    </w:r>
  </w:p>
  <w:p w:rsidR="00325DA3" w:rsidRPr="00325DA3" w:rsidRDefault="00325DA3">
    <w:pPr>
      <w:pStyle w:val="Header"/>
      <w:rPr>
        <w:rFonts w:ascii="Arial" w:hAnsi="Arial" w:cs="Arial"/>
        <w:b/>
        <w:color w:val="4472C4" w:themeColor="accent1"/>
        <w:sz w:val="24"/>
        <w:szCs w:val="24"/>
      </w:rPr>
    </w:pPr>
    <w:r>
      <w:rPr>
        <w:rFonts w:ascii="Arial" w:hAnsi="Arial" w:cs="Arial"/>
        <w:b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17591</wp:posOffset>
              </wp:positionH>
              <wp:positionV relativeFrom="paragraph">
                <wp:posOffset>61660</wp:posOffset>
              </wp:positionV>
              <wp:extent cx="6875813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5813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BF3B4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4.85pt" to="542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" strokecolor="#4472c4 [3204]" strokeweight="2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A3"/>
    <w:rsid w:val="00080561"/>
    <w:rsid w:val="00136C85"/>
    <w:rsid w:val="001B6FA6"/>
    <w:rsid w:val="001F3596"/>
    <w:rsid w:val="00325DA3"/>
    <w:rsid w:val="00386994"/>
    <w:rsid w:val="00441B01"/>
    <w:rsid w:val="006263EC"/>
    <w:rsid w:val="006750A3"/>
    <w:rsid w:val="006B493E"/>
    <w:rsid w:val="007B3D04"/>
    <w:rsid w:val="00A10DDA"/>
    <w:rsid w:val="00AE7276"/>
    <w:rsid w:val="00BC4BD3"/>
    <w:rsid w:val="00D92277"/>
    <w:rsid w:val="00E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0F4606"/>
  <w15:chartTrackingRefBased/>
  <w15:docId w15:val="{7112E90A-BDE4-47B3-ABE7-1C9EA3B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DA3"/>
  </w:style>
  <w:style w:type="paragraph" w:styleId="Footer">
    <w:name w:val="footer"/>
    <w:basedOn w:val="Normal"/>
    <w:link w:val="FooterChar"/>
    <w:uiPriority w:val="99"/>
    <w:unhideWhenUsed/>
    <w:rsid w:val="00325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A3"/>
  </w:style>
  <w:style w:type="character" w:styleId="Hyperlink">
    <w:name w:val="Hyperlink"/>
    <w:rsid w:val="00325D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DA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McGrotty, Lisa</dc:creator>
  <cp:keywords/>
  <dc:description/>
  <cp:lastModifiedBy>McGrotty, Lisa</cp:lastModifiedBy>
  <cp:revision>8</cp:revision>
  <cp:lastPrinted>2019-03-04T16:59:00Z</cp:lastPrinted>
  <dcterms:created xsi:type="dcterms:W3CDTF">2019-02-12T18:50:00Z</dcterms:created>
  <dcterms:modified xsi:type="dcterms:W3CDTF">2019-03-13T12:13:00Z</dcterms:modified>
</cp:coreProperties>
</file>